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F27" w:rsidRPr="00695F27" w:rsidRDefault="00695F27" w:rsidP="00695F27">
      <w:pPr>
        <w:spacing w:after="0" w:line="259" w:lineRule="auto"/>
        <w:jc w:val="right"/>
        <w:rPr>
          <w:rFonts w:ascii="Times New Roman" w:eastAsia="Times New Roman" w:hAnsi="Times New Roman" w:cs="Times New Roman"/>
          <w:kern w:val="0"/>
          <w:sz w:val="16"/>
          <w:szCs w:val="16"/>
          <w:lang w:eastAsia="fr-FR"/>
          <w14:ligatures w14:val="none"/>
        </w:rPr>
      </w:pPr>
      <w:r w:rsidRPr="00695F27">
        <w:rPr>
          <w:rFonts w:ascii="Times New Roman" w:eastAsia="Times New Roman" w:hAnsi="Times New Roman" w:cs="Times New Roman"/>
          <w:noProof/>
          <w:kern w:val="0"/>
          <w:sz w:val="16"/>
          <w:szCs w:val="16"/>
          <w:lang w:eastAsia="fr-FR"/>
          <w14:ligatures w14:val="none"/>
        </w:rPr>
        <w:drawing>
          <wp:anchor distT="0" distB="0" distL="114300" distR="114300" simplePos="0" relativeHeight="251658240" behindDoc="0" locked="0" layoutInCell="1" allowOverlap="1" wp14:anchorId="5C90251F">
            <wp:simplePos x="0" y="0"/>
            <wp:positionH relativeFrom="column">
              <wp:posOffset>-162983</wp:posOffset>
            </wp:positionH>
            <wp:positionV relativeFrom="paragraph">
              <wp:posOffset>-41910</wp:posOffset>
            </wp:positionV>
            <wp:extent cx="2692400" cy="1117600"/>
            <wp:effectExtent l="0" t="0" r="0" b="0"/>
            <wp:wrapNone/>
            <wp:docPr id="339345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240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F27">
        <w:rPr>
          <w:rFonts w:ascii="Times New Roman" w:eastAsia="Times New Roman" w:hAnsi="Times New Roman" w:cs="Times New Roman"/>
          <w:kern w:val="0"/>
          <w:sz w:val="16"/>
          <w:szCs w:val="16"/>
          <w:lang w:eastAsia="fr-FR"/>
          <w14:ligatures w14:val="none"/>
        </w:rPr>
        <w:fldChar w:fldCharType="begin"/>
      </w:r>
      <w:r w:rsidRPr="00695F27">
        <w:rPr>
          <w:rFonts w:ascii="Times New Roman" w:eastAsia="Times New Roman" w:hAnsi="Times New Roman" w:cs="Times New Roman"/>
          <w:kern w:val="0"/>
          <w:sz w:val="16"/>
          <w:szCs w:val="16"/>
          <w:lang w:eastAsia="fr-FR"/>
          <w14:ligatures w14:val="none"/>
        </w:rPr>
        <w:instrText xml:space="preserve"> INCLUDEPICTURE "https://img.mail.luqi.fr/s3_ckf_files/a2t2p000000YLj1AAG/image-20250828044422-0.jpeg" \* MERGEFORMATINET </w:instrText>
      </w:r>
      <w:r w:rsidRPr="00695F27">
        <w:rPr>
          <w:rFonts w:ascii="Times New Roman" w:eastAsia="Times New Roman" w:hAnsi="Times New Roman" w:cs="Times New Roman"/>
          <w:kern w:val="0"/>
          <w:sz w:val="16"/>
          <w:szCs w:val="16"/>
          <w:lang w:eastAsia="fr-FR"/>
          <w14:ligatures w14:val="none"/>
        </w:rPr>
        <w:fldChar w:fldCharType="separate"/>
      </w:r>
      <w:r w:rsidRPr="00695F27">
        <w:rPr>
          <w:rFonts w:ascii="Times New Roman" w:eastAsia="Times New Roman" w:hAnsi="Times New Roman" w:cs="Times New Roman"/>
          <w:kern w:val="0"/>
          <w:sz w:val="16"/>
          <w:szCs w:val="16"/>
          <w:lang w:eastAsia="fr-FR"/>
          <w14:ligatures w14:val="none"/>
        </w:rPr>
        <w:fldChar w:fldCharType="end"/>
      </w:r>
    </w:p>
    <w:p w:rsidR="00695F27" w:rsidRPr="00695F27" w:rsidRDefault="00695F27" w:rsidP="00695F27">
      <w:pPr>
        <w:spacing w:after="0" w:line="259" w:lineRule="auto"/>
        <w:rPr>
          <w:rFonts w:ascii="Times New Roman" w:eastAsia="Times New Roman" w:hAnsi="Times New Roman" w:cs="Times New Roman"/>
          <w:kern w:val="0"/>
          <w:lang w:eastAsia="fr-FR"/>
          <w14:ligatures w14:val="none"/>
        </w:rPr>
      </w:pPr>
      <w:r w:rsidRPr="00695F27">
        <w:rPr>
          <w:rFonts w:ascii="Arial" w:eastAsia="Times New Roman" w:hAnsi="Arial" w:cs="Arial"/>
          <w:b/>
          <w:bCs/>
          <w:color w:val="C00000"/>
          <w:kern w:val="0"/>
          <w:lang w:eastAsia="fr-FR"/>
          <w14:ligatures w14:val="none"/>
        </w:rPr>
        <w:t> </w:t>
      </w:r>
    </w:p>
    <w:p w:rsidR="00695F27" w:rsidRPr="00695F27" w:rsidRDefault="00695F27" w:rsidP="00695F27">
      <w:pPr>
        <w:spacing w:line="259" w:lineRule="auto"/>
        <w:jc w:val="right"/>
        <w:rPr>
          <w:rFonts w:ascii="Times New Roman" w:eastAsia="Times New Roman" w:hAnsi="Times New Roman" w:cs="Times New Roman"/>
          <w:kern w:val="0"/>
          <w:sz w:val="16"/>
          <w:szCs w:val="16"/>
          <w:lang w:eastAsia="fr-FR"/>
          <w14:ligatures w14:val="none"/>
        </w:rPr>
      </w:pPr>
      <w:r w:rsidRPr="00695F27">
        <w:rPr>
          <w:rFonts w:ascii="Arial" w:eastAsia="Times New Roman" w:hAnsi="Arial" w:cs="Arial"/>
          <w:b/>
          <w:bCs/>
          <w:color w:val="E74C3C"/>
          <w:kern w:val="0"/>
          <w:lang w:eastAsia="fr-FR"/>
          <w14:ligatures w14:val="none"/>
        </w:rPr>
        <w:t>COMMUNIQUÉ DE PRESSE</w:t>
      </w:r>
    </w:p>
    <w:p w:rsidR="00695F27" w:rsidRPr="00695F27" w:rsidRDefault="00695F27" w:rsidP="00695F27">
      <w:pPr>
        <w:spacing w:line="259" w:lineRule="auto"/>
        <w:jc w:val="right"/>
        <w:rPr>
          <w:rFonts w:ascii="Times New Roman" w:eastAsia="Times New Roman" w:hAnsi="Times New Roman" w:cs="Times New Roman"/>
          <w:kern w:val="0"/>
          <w:sz w:val="16"/>
          <w:szCs w:val="16"/>
          <w:lang w:eastAsia="fr-FR"/>
          <w14:ligatures w14:val="none"/>
        </w:rPr>
      </w:pPr>
      <w:r w:rsidRPr="00695F27">
        <w:rPr>
          <w:rFonts w:ascii="Arial" w:eastAsia="Times New Roman" w:hAnsi="Arial" w:cs="Arial"/>
          <w:kern w:val="0"/>
          <w:sz w:val="18"/>
          <w:szCs w:val="18"/>
          <w:lang w:eastAsia="fr-FR"/>
          <w14:ligatures w14:val="none"/>
        </w:rPr>
        <w:t>Lundi 22 décembre 2025</w:t>
      </w:r>
    </w:p>
    <w:p w:rsidR="00695F27" w:rsidRPr="00695F27" w:rsidRDefault="00695F27" w:rsidP="00695F27">
      <w:pPr>
        <w:spacing w:before="100" w:beforeAutospacing="1" w:after="100" w:afterAutospacing="1" w:line="240" w:lineRule="auto"/>
        <w:jc w:val="center"/>
        <w:rPr>
          <w:rFonts w:ascii="Times New Roman" w:eastAsia="Times New Roman" w:hAnsi="Times New Roman" w:cs="Times New Roman"/>
          <w:kern w:val="0"/>
          <w:lang w:eastAsia="fr-FR"/>
          <w14:ligatures w14:val="none"/>
        </w:rPr>
      </w:pPr>
    </w:p>
    <w:p w:rsidR="00695F27" w:rsidRPr="00695F27" w:rsidRDefault="00695F27" w:rsidP="00695F27">
      <w:pPr>
        <w:spacing w:before="100" w:beforeAutospacing="1" w:after="165" w:line="240" w:lineRule="auto"/>
        <w:jc w:val="center"/>
        <w:rPr>
          <w:rFonts w:ascii="Times New Roman" w:eastAsia="Times New Roman" w:hAnsi="Times New Roman" w:cs="Times New Roman"/>
          <w:kern w:val="0"/>
          <w:lang w:eastAsia="fr-FR"/>
          <w14:ligatures w14:val="none"/>
        </w:rPr>
      </w:pPr>
      <w:r w:rsidRPr="00695F27">
        <w:rPr>
          <w:rFonts w:ascii="Calibri" w:eastAsia="Times New Roman" w:hAnsi="Calibri" w:cs="Calibri"/>
          <w:b/>
          <w:bCs/>
          <w:kern w:val="0"/>
          <w:sz w:val="22"/>
          <w:szCs w:val="22"/>
          <w:lang w:eastAsia="fr-FR"/>
          <w14:ligatures w14:val="none"/>
        </w:rPr>
        <w:t>La France assurera la présidence de l’IHRA en 2027</w:t>
      </w:r>
    </w:p>
    <w:p w:rsidR="00695F27" w:rsidRPr="00695F27" w:rsidRDefault="00695F27" w:rsidP="00695F27">
      <w:pPr>
        <w:spacing w:before="100" w:beforeAutospacing="1" w:after="165" w:line="240" w:lineRule="auto"/>
        <w:rPr>
          <w:rFonts w:ascii="Times New Roman" w:eastAsia="Times New Roman" w:hAnsi="Times New Roman" w:cs="Times New Roman"/>
          <w:kern w:val="0"/>
          <w:lang w:eastAsia="fr-FR"/>
          <w14:ligatures w14:val="none"/>
        </w:rPr>
      </w:pPr>
      <w:r w:rsidRPr="00695F27">
        <w:rPr>
          <w:rFonts w:ascii="Calibri" w:eastAsia="Times New Roman" w:hAnsi="Calibri" w:cs="Calibri"/>
          <w:b/>
          <w:bCs/>
          <w:color w:val="C0392B"/>
          <w:kern w:val="0"/>
          <w:sz w:val="22"/>
          <w:szCs w:val="22"/>
          <w:lang w:eastAsia="fr-FR"/>
          <w14:ligatures w14:val="none"/>
        </w:rPr>
        <w:t>Le Camp des Milles</w:t>
      </w:r>
      <w:r w:rsidRPr="00695F27">
        <w:rPr>
          <w:rFonts w:ascii="Calibri" w:eastAsia="Times New Roman" w:hAnsi="Calibri" w:cs="Calibri"/>
          <w:b/>
          <w:bCs/>
          <w:kern w:val="0"/>
          <w:sz w:val="22"/>
          <w:szCs w:val="22"/>
          <w:lang w:eastAsia="fr-FR"/>
          <w14:ligatures w14:val="none"/>
        </w:rPr>
        <w:t xml:space="preserve"> choisi pour le premier Congrès, le Ministère des Affaires Étrangères pour le second</w:t>
      </w:r>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r w:rsidRPr="00695F27">
        <w:rPr>
          <w:rFonts w:ascii="Calibri" w:eastAsia="Times New Roman" w:hAnsi="Calibri" w:cs="Calibri"/>
          <w:color w:val="000000"/>
          <w:kern w:val="0"/>
          <w:sz w:val="22"/>
          <w:szCs w:val="22"/>
          <w:lang w:eastAsia="fr-FR"/>
          <w14:ligatures w14:val="none"/>
        </w:rPr>
        <w:t xml:space="preserve">La </w:t>
      </w:r>
      <w:r w:rsidRPr="00695F27">
        <w:rPr>
          <w:rFonts w:ascii="Calibri" w:eastAsia="Times New Roman" w:hAnsi="Calibri" w:cs="Calibri"/>
          <w:b/>
          <w:bCs/>
          <w:color w:val="000000"/>
          <w:kern w:val="0"/>
          <w:sz w:val="22"/>
          <w:szCs w:val="22"/>
          <w:lang w:eastAsia="fr-FR"/>
          <w14:ligatures w14:val="none"/>
        </w:rPr>
        <w:t>candidature de la France à la présidence de l’Alliance internationale pour la mémoire de l’Holocauste (IHRA)</w:t>
      </w:r>
      <w:r w:rsidRPr="00695F27">
        <w:rPr>
          <w:rFonts w:ascii="Calibri" w:eastAsia="Times New Roman" w:hAnsi="Calibri" w:cs="Calibri"/>
          <w:color w:val="000000"/>
          <w:kern w:val="0"/>
          <w:sz w:val="22"/>
          <w:szCs w:val="22"/>
          <w:lang w:eastAsia="fr-FR"/>
          <w14:ligatures w14:val="none"/>
        </w:rPr>
        <w:t xml:space="preserve"> </w:t>
      </w:r>
      <w:r w:rsidRPr="00695F27">
        <w:rPr>
          <w:rFonts w:ascii="Calibri" w:eastAsia="Times New Roman" w:hAnsi="Calibri" w:cs="Calibri"/>
          <w:b/>
          <w:bCs/>
          <w:color w:val="000000"/>
          <w:kern w:val="0"/>
          <w:sz w:val="22"/>
          <w:szCs w:val="22"/>
          <w:lang w:eastAsia="fr-FR"/>
          <w14:ligatures w14:val="none"/>
        </w:rPr>
        <w:t>pour l’année</w:t>
      </w:r>
      <w:r w:rsidRPr="00695F27">
        <w:rPr>
          <w:rFonts w:ascii="Calibri" w:eastAsia="Times New Roman" w:hAnsi="Calibri" w:cs="Calibri"/>
          <w:color w:val="000000"/>
          <w:kern w:val="0"/>
          <w:sz w:val="22"/>
          <w:szCs w:val="22"/>
          <w:lang w:eastAsia="fr-FR"/>
          <w14:ligatures w14:val="none"/>
        </w:rPr>
        <w:t xml:space="preserve"> </w:t>
      </w:r>
      <w:r w:rsidRPr="00695F27">
        <w:rPr>
          <w:rFonts w:ascii="Calibri" w:eastAsia="Times New Roman" w:hAnsi="Calibri" w:cs="Calibri"/>
          <w:b/>
          <w:bCs/>
          <w:color w:val="000000"/>
          <w:kern w:val="0"/>
          <w:sz w:val="22"/>
          <w:szCs w:val="22"/>
          <w:lang w:eastAsia="fr-FR"/>
          <w14:ligatures w14:val="none"/>
        </w:rPr>
        <w:t>2027 a été validée à l’unanimité</w:t>
      </w:r>
      <w:r w:rsidRPr="00695F27">
        <w:rPr>
          <w:rFonts w:ascii="Calibri" w:eastAsia="Times New Roman" w:hAnsi="Calibri" w:cs="Calibri"/>
          <w:color w:val="000000"/>
          <w:kern w:val="0"/>
          <w:sz w:val="22"/>
          <w:szCs w:val="22"/>
          <w:lang w:eastAsia="fr-FR"/>
          <w14:ligatures w14:val="none"/>
        </w:rPr>
        <w:t xml:space="preserve"> par les 42 États membres, lors de la </w:t>
      </w:r>
      <w:r w:rsidRPr="00695F27">
        <w:rPr>
          <w:rFonts w:ascii="Calibri" w:eastAsia="Times New Roman" w:hAnsi="Calibri" w:cs="Calibri"/>
          <w:b/>
          <w:bCs/>
          <w:color w:val="000000"/>
          <w:kern w:val="0"/>
          <w:sz w:val="22"/>
          <w:szCs w:val="22"/>
          <w:lang w:eastAsia="fr-FR"/>
          <w14:ligatures w14:val="none"/>
        </w:rPr>
        <w:t>session plénière du 18 décembre tenue à Jérusalem à l’occasion de l’année de présidence israélienne</w:t>
      </w:r>
      <w:r w:rsidRPr="00695F27">
        <w:rPr>
          <w:rFonts w:ascii="Calibri" w:eastAsia="Times New Roman" w:hAnsi="Calibri" w:cs="Calibri"/>
          <w:color w:val="000000"/>
          <w:kern w:val="0"/>
          <w:sz w:val="22"/>
          <w:szCs w:val="22"/>
          <w:lang w:eastAsia="fr-FR"/>
          <w14:ligatures w14:val="none"/>
        </w:rPr>
        <w:t>. Cette décision marque la reconnaissance du rôle important de la France dans les domaines de la mémoire de la Shoah, de l’éducation et de la recherche historique et interdisciplinaire, ainsi que de la lutte contre l’antisémitisme.</w:t>
      </w:r>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r w:rsidRPr="00695F27">
        <w:rPr>
          <w:rFonts w:ascii="Calibri" w:eastAsia="Times New Roman" w:hAnsi="Calibri" w:cs="Calibri"/>
          <w:b/>
          <w:bCs/>
          <w:color w:val="1A1A1A"/>
          <w:kern w:val="0"/>
          <w:sz w:val="22"/>
          <w:szCs w:val="22"/>
          <w:lang w:eastAsia="fr-FR"/>
          <w14:ligatures w14:val="none"/>
        </w:rPr>
        <w:t>La Fondation du Camp des Milles</w:t>
      </w:r>
      <w:r w:rsidRPr="00695F27">
        <w:rPr>
          <w:rFonts w:ascii="Calibri" w:eastAsia="Times New Roman" w:hAnsi="Calibri" w:cs="Calibri"/>
          <w:color w:val="1A1A1A"/>
          <w:kern w:val="0"/>
          <w:sz w:val="22"/>
          <w:szCs w:val="22"/>
          <w:lang w:eastAsia="fr-FR"/>
          <w14:ligatures w14:val="none"/>
        </w:rPr>
        <w:t xml:space="preserve"> fait partie de la </w:t>
      </w:r>
      <w:r w:rsidRPr="00695F27">
        <w:rPr>
          <w:rFonts w:ascii="Calibri" w:eastAsia="Times New Roman" w:hAnsi="Calibri" w:cs="Calibri"/>
          <w:b/>
          <w:bCs/>
          <w:color w:val="1A1A1A"/>
          <w:kern w:val="0"/>
          <w:sz w:val="22"/>
          <w:szCs w:val="22"/>
          <w:lang w:eastAsia="fr-FR"/>
          <w14:ligatures w14:val="none"/>
        </w:rPr>
        <w:t>délégation française auprès de l’IHRA</w:t>
      </w:r>
      <w:r w:rsidRPr="00695F27">
        <w:rPr>
          <w:rFonts w:ascii="Calibri" w:eastAsia="Times New Roman" w:hAnsi="Calibri" w:cs="Calibri"/>
          <w:color w:val="1A1A1A"/>
          <w:kern w:val="0"/>
          <w:sz w:val="22"/>
          <w:szCs w:val="22"/>
          <w:lang w:eastAsia="fr-FR"/>
          <w14:ligatures w14:val="none"/>
        </w:rPr>
        <w:t xml:space="preserve">, organisation intergouvernementale qui réunit </w:t>
      </w:r>
      <w:r w:rsidRPr="00695F27">
        <w:rPr>
          <w:rFonts w:ascii="Calibri" w:eastAsia="Times New Roman" w:hAnsi="Calibri" w:cs="Calibri"/>
          <w:b/>
          <w:bCs/>
          <w:color w:val="1A1A1A"/>
          <w:kern w:val="0"/>
          <w:sz w:val="22"/>
          <w:szCs w:val="22"/>
          <w:lang w:eastAsia="fr-FR"/>
          <w14:ligatures w14:val="none"/>
        </w:rPr>
        <w:t>des États</w:t>
      </w:r>
      <w:r w:rsidRPr="00695F27">
        <w:rPr>
          <w:rFonts w:ascii="Calibri" w:eastAsia="Times New Roman" w:hAnsi="Calibri" w:cs="Calibri"/>
          <w:color w:val="1A1A1A"/>
          <w:kern w:val="0"/>
          <w:sz w:val="22"/>
          <w:szCs w:val="22"/>
          <w:lang w:eastAsia="fr-FR"/>
          <w14:ligatures w14:val="none"/>
        </w:rPr>
        <w:t xml:space="preserve"> engagés dans la préservation de la mémoire de la Shoah, la transmission de l’histoire, l’étude des génocides et la lutte contre l’antisémitisme. L’IHRA agit également </w:t>
      </w:r>
      <w:r w:rsidRPr="00695F27">
        <w:rPr>
          <w:rFonts w:ascii="Calibri" w:eastAsia="Times New Roman" w:hAnsi="Calibri" w:cs="Calibri"/>
          <w:color w:val="000000"/>
          <w:kern w:val="0"/>
          <w:sz w:val="22"/>
          <w:szCs w:val="22"/>
          <w:lang w:eastAsia="fr-FR"/>
          <w14:ligatures w14:val="none"/>
        </w:rPr>
        <w:t xml:space="preserve">contre le négationnisme, la banalisation et la déformation </w:t>
      </w:r>
      <w:proofErr w:type="gramStart"/>
      <w:r w:rsidRPr="00695F27">
        <w:rPr>
          <w:rFonts w:ascii="Calibri" w:eastAsia="Times New Roman" w:hAnsi="Calibri" w:cs="Calibri"/>
          <w:color w:val="000000"/>
          <w:kern w:val="0"/>
          <w:sz w:val="22"/>
          <w:szCs w:val="22"/>
          <w:lang w:eastAsia="fr-FR"/>
          <w14:ligatures w14:val="none"/>
        </w:rPr>
        <w:t>de  la</w:t>
      </w:r>
      <w:proofErr w:type="gramEnd"/>
      <w:r w:rsidRPr="00695F27">
        <w:rPr>
          <w:rFonts w:ascii="Calibri" w:eastAsia="Times New Roman" w:hAnsi="Calibri" w:cs="Calibri"/>
          <w:color w:val="000000"/>
          <w:kern w:val="0"/>
          <w:sz w:val="22"/>
          <w:szCs w:val="22"/>
          <w:lang w:eastAsia="fr-FR"/>
          <w14:ligatures w14:val="none"/>
        </w:rPr>
        <w:t xml:space="preserve"> Shoah. Les membres des délégations nationales sont des diplomates et des experts, chercheurs ou responsables de lieux de mémoire. L’IHRA a notamment publié une </w:t>
      </w:r>
      <w:r w:rsidRPr="00695F27">
        <w:rPr>
          <w:rFonts w:ascii="Calibri" w:eastAsia="Times New Roman" w:hAnsi="Calibri" w:cs="Calibri"/>
          <w:b/>
          <w:bCs/>
          <w:color w:val="000000"/>
          <w:kern w:val="0"/>
          <w:sz w:val="22"/>
          <w:szCs w:val="22"/>
          <w:lang w:eastAsia="fr-FR"/>
          <w14:ligatures w14:val="none"/>
        </w:rPr>
        <w:t xml:space="preserve">définition de l’antisémitisme très attendue </w:t>
      </w:r>
      <w:r w:rsidRPr="00695F27">
        <w:rPr>
          <w:rFonts w:ascii="Calibri" w:eastAsia="Times New Roman" w:hAnsi="Calibri" w:cs="Calibri"/>
          <w:color w:val="000000"/>
          <w:kern w:val="0"/>
          <w:sz w:val="22"/>
          <w:szCs w:val="22"/>
          <w:lang w:eastAsia="fr-FR"/>
          <w14:ligatures w14:val="none"/>
        </w:rPr>
        <w:t>et</w:t>
      </w:r>
      <w:r w:rsidRPr="00695F27">
        <w:rPr>
          <w:rFonts w:ascii="Calibri" w:eastAsia="Times New Roman" w:hAnsi="Calibri" w:cs="Calibri"/>
          <w:b/>
          <w:bCs/>
          <w:color w:val="000000"/>
          <w:kern w:val="0"/>
          <w:sz w:val="22"/>
          <w:szCs w:val="22"/>
          <w:lang w:eastAsia="fr-FR"/>
          <w14:ligatures w14:val="none"/>
        </w:rPr>
        <w:t xml:space="preserve"> </w:t>
      </w:r>
      <w:r w:rsidRPr="00695F27">
        <w:rPr>
          <w:rFonts w:ascii="Calibri" w:eastAsia="Times New Roman" w:hAnsi="Calibri" w:cs="Calibri"/>
          <w:color w:val="000000"/>
          <w:kern w:val="0"/>
          <w:sz w:val="22"/>
          <w:szCs w:val="22"/>
          <w:lang w:eastAsia="fr-FR"/>
          <w14:ligatures w14:val="none"/>
        </w:rPr>
        <w:t xml:space="preserve">précisant ses liens de plus en plus forts avec l’hostilité à Israël, tout en respectant la possibilité légitime des critiques contre la politique d’un gouvernement israélien. </w:t>
      </w:r>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r w:rsidRPr="00695F27">
        <w:rPr>
          <w:rFonts w:ascii="Calibri" w:eastAsia="Times New Roman" w:hAnsi="Calibri" w:cs="Calibri"/>
          <w:color w:val="000000"/>
          <w:kern w:val="0"/>
          <w:sz w:val="22"/>
          <w:szCs w:val="22"/>
          <w:lang w:eastAsia="fr-FR"/>
          <w14:ligatures w14:val="none"/>
        </w:rPr>
        <w:t xml:space="preserve">Dans le cadre de sa présidence en 2027, la France entend promouvoir une approche interdisciplinaire de la Shoah, permettant la </w:t>
      </w:r>
      <w:r w:rsidRPr="00695F27">
        <w:rPr>
          <w:rFonts w:ascii="Calibri" w:eastAsia="Times New Roman" w:hAnsi="Calibri" w:cs="Calibri"/>
          <w:b/>
          <w:bCs/>
          <w:color w:val="000000"/>
          <w:kern w:val="0"/>
          <w:sz w:val="22"/>
          <w:szCs w:val="22"/>
          <w:lang w:eastAsia="fr-FR"/>
          <w14:ligatures w14:val="none"/>
        </w:rPr>
        <w:t>compréhension des mécanismes</w:t>
      </w:r>
      <w:r w:rsidRPr="00695F27">
        <w:rPr>
          <w:rFonts w:ascii="Calibri" w:eastAsia="Times New Roman" w:hAnsi="Calibri" w:cs="Calibri"/>
          <w:color w:val="000000"/>
          <w:kern w:val="0"/>
          <w:sz w:val="22"/>
          <w:szCs w:val="22"/>
          <w:lang w:eastAsia="fr-FR"/>
          <w14:ligatures w14:val="none"/>
        </w:rPr>
        <w:t xml:space="preserve"> </w:t>
      </w:r>
      <w:r w:rsidRPr="00695F27">
        <w:rPr>
          <w:rFonts w:ascii="Calibri" w:eastAsia="Times New Roman" w:hAnsi="Calibri" w:cs="Calibri"/>
          <w:b/>
          <w:bCs/>
          <w:color w:val="000000"/>
          <w:kern w:val="0"/>
          <w:sz w:val="22"/>
          <w:szCs w:val="22"/>
          <w:lang w:eastAsia="fr-FR"/>
          <w14:ligatures w14:val="none"/>
        </w:rPr>
        <w:t xml:space="preserve">qui conduisent du rejet de </w:t>
      </w:r>
      <w:proofErr w:type="gramStart"/>
      <w:r w:rsidRPr="00695F27">
        <w:rPr>
          <w:rFonts w:ascii="Calibri" w:eastAsia="Times New Roman" w:hAnsi="Calibri" w:cs="Calibri"/>
          <w:b/>
          <w:bCs/>
          <w:color w:val="000000"/>
          <w:kern w:val="0"/>
          <w:sz w:val="22"/>
          <w:szCs w:val="22"/>
          <w:lang w:eastAsia="fr-FR"/>
          <w14:ligatures w14:val="none"/>
        </w:rPr>
        <w:t>l’autre  à</w:t>
      </w:r>
      <w:proofErr w:type="gramEnd"/>
      <w:r w:rsidRPr="00695F27">
        <w:rPr>
          <w:rFonts w:ascii="Calibri" w:eastAsia="Times New Roman" w:hAnsi="Calibri" w:cs="Calibri"/>
          <w:b/>
          <w:bCs/>
          <w:color w:val="000000"/>
          <w:kern w:val="0"/>
          <w:sz w:val="22"/>
          <w:szCs w:val="22"/>
          <w:lang w:eastAsia="fr-FR"/>
          <w14:ligatures w14:val="none"/>
        </w:rPr>
        <w:t xml:space="preserve"> l’affaiblissement des démocraties voire à des processus génocidaires.</w:t>
      </w:r>
      <w:r w:rsidRPr="00695F27">
        <w:rPr>
          <w:rFonts w:ascii="Calibri" w:eastAsia="Times New Roman" w:hAnsi="Calibri" w:cs="Calibri"/>
          <w:color w:val="000000"/>
          <w:kern w:val="0"/>
          <w:sz w:val="22"/>
          <w:szCs w:val="22"/>
          <w:lang w:eastAsia="fr-FR"/>
          <w14:ligatures w14:val="none"/>
        </w:rPr>
        <w:t xml:space="preserve"> Cette </w:t>
      </w:r>
      <w:r w:rsidRPr="00695F27">
        <w:rPr>
          <w:rFonts w:ascii="Calibri" w:eastAsia="Times New Roman" w:hAnsi="Calibri" w:cs="Calibri"/>
          <w:color w:val="1A1A1A"/>
          <w:kern w:val="0"/>
          <w:sz w:val="22"/>
          <w:szCs w:val="22"/>
          <w:lang w:eastAsia="fr-FR"/>
          <w14:ligatures w14:val="none"/>
        </w:rPr>
        <w:t>démarche</w:t>
      </w:r>
      <w:r w:rsidRPr="00695F27">
        <w:rPr>
          <w:rFonts w:ascii="Calibri" w:eastAsia="Times New Roman" w:hAnsi="Calibri" w:cs="Calibri"/>
          <w:color w:val="000000"/>
          <w:kern w:val="0"/>
          <w:sz w:val="22"/>
          <w:szCs w:val="22"/>
          <w:lang w:eastAsia="fr-FR"/>
          <w14:ligatures w14:val="none"/>
        </w:rPr>
        <w:t xml:space="preserve"> vise aussi à mieux relier l’histoire aux enjeux contemporains afin de renforcer les politiques de </w:t>
      </w:r>
      <w:r w:rsidRPr="00695F27">
        <w:rPr>
          <w:rFonts w:ascii="Calibri" w:eastAsia="Times New Roman" w:hAnsi="Calibri" w:cs="Calibri"/>
          <w:b/>
          <w:bCs/>
          <w:color w:val="000000"/>
          <w:kern w:val="0"/>
          <w:sz w:val="22"/>
          <w:szCs w:val="22"/>
          <w:lang w:eastAsia="fr-FR"/>
          <w14:ligatures w14:val="none"/>
        </w:rPr>
        <w:t>prévention</w:t>
      </w:r>
      <w:r w:rsidRPr="00695F27">
        <w:rPr>
          <w:rFonts w:ascii="Calibri" w:eastAsia="Times New Roman" w:hAnsi="Calibri" w:cs="Calibri"/>
          <w:color w:val="000000"/>
          <w:kern w:val="0"/>
          <w:sz w:val="22"/>
          <w:szCs w:val="22"/>
          <w:lang w:eastAsia="fr-FR"/>
          <w14:ligatures w14:val="none"/>
        </w:rPr>
        <w:t xml:space="preserve">, la responsabilité collective et la vigilance citoyenne. Elle permettra en particulier de mettre en lumière </w:t>
      </w:r>
      <w:r w:rsidRPr="00695F27">
        <w:rPr>
          <w:rFonts w:ascii="Calibri" w:eastAsia="Times New Roman" w:hAnsi="Calibri" w:cs="Calibri"/>
          <w:b/>
          <w:bCs/>
          <w:color w:val="000000"/>
          <w:kern w:val="0"/>
          <w:sz w:val="22"/>
          <w:szCs w:val="22"/>
          <w:lang w:eastAsia="fr-FR"/>
          <w14:ligatures w14:val="none"/>
        </w:rPr>
        <w:t>le lien entre antisémitisme et fragilisation des démocraties</w:t>
      </w:r>
      <w:r w:rsidRPr="00695F27">
        <w:rPr>
          <w:rFonts w:ascii="Calibri" w:eastAsia="Times New Roman" w:hAnsi="Calibri" w:cs="Calibri"/>
          <w:color w:val="000000"/>
          <w:kern w:val="0"/>
          <w:sz w:val="22"/>
          <w:szCs w:val="22"/>
          <w:lang w:eastAsia="fr-FR"/>
          <w14:ligatures w14:val="none"/>
        </w:rPr>
        <w:t xml:space="preserve">, en sensibilisant particulièrement les jeunes générations au rôle fondamental des valeurs démocratiques parmi lesquelles le respect de l’autre. </w:t>
      </w:r>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r w:rsidRPr="00695F27">
        <w:rPr>
          <w:rFonts w:ascii="Calibri" w:eastAsia="Times New Roman" w:hAnsi="Calibri" w:cs="Calibri"/>
          <w:color w:val="000000"/>
          <w:kern w:val="0"/>
          <w:sz w:val="22"/>
          <w:szCs w:val="22"/>
          <w:lang w:eastAsia="fr-FR"/>
          <w14:ligatures w14:val="none"/>
        </w:rPr>
        <w:t xml:space="preserve">La </w:t>
      </w:r>
      <w:r w:rsidRPr="00695F27">
        <w:rPr>
          <w:rFonts w:ascii="Calibri" w:eastAsia="Times New Roman" w:hAnsi="Calibri" w:cs="Calibri"/>
          <w:b/>
          <w:bCs/>
          <w:color w:val="000000"/>
          <w:kern w:val="0"/>
          <w:sz w:val="22"/>
          <w:szCs w:val="22"/>
          <w:lang w:eastAsia="fr-FR"/>
          <w14:ligatures w14:val="none"/>
        </w:rPr>
        <w:t xml:space="preserve">première semaine de réunions sous présidence française de l’IHRA se tiendra au Site-mémorial du Camp des </w:t>
      </w:r>
      <w:proofErr w:type="spellStart"/>
      <w:proofErr w:type="gramStart"/>
      <w:r w:rsidRPr="00695F27">
        <w:rPr>
          <w:rFonts w:ascii="Calibri" w:eastAsia="Times New Roman" w:hAnsi="Calibri" w:cs="Calibri"/>
          <w:b/>
          <w:bCs/>
          <w:color w:val="000000"/>
          <w:kern w:val="0"/>
          <w:sz w:val="22"/>
          <w:szCs w:val="22"/>
          <w:lang w:eastAsia="fr-FR"/>
          <w14:ligatures w14:val="none"/>
        </w:rPr>
        <w:t>Milles</w:t>
      </w:r>
      <w:r w:rsidRPr="00695F27">
        <w:rPr>
          <w:rFonts w:ascii="Calibri" w:eastAsia="Times New Roman" w:hAnsi="Calibri" w:cs="Calibri"/>
          <w:color w:val="000000"/>
          <w:kern w:val="0"/>
          <w:sz w:val="22"/>
          <w:szCs w:val="22"/>
          <w:lang w:eastAsia="fr-FR"/>
          <w14:ligatures w14:val="none"/>
        </w:rPr>
        <w:t>,</w:t>
      </w:r>
      <w:r w:rsidRPr="00695F27">
        <w:rPr>
          <w:rFonts w:ascii="Calibri" w:eastAsia="Times New Roman" w:hAnsi="Calibri" w:cs="Calibri"/>
          <w:b/>
          <w:bCs/>
          <w:color w:val="000000"/>
          <w:kern w:val="0"/>
          <w:sz w:val="22"/>
          <w:szCs w:val="22"/>
          <w:lang w:eastAsia="fr-FR"/>
          <w14:ligatures w14:val="none"/>
        </w:rPr>
        <w:t>marquant</w:t>
      </w:r>
      <w:proofErr w:type="spellEnd"/>
      <w:proofErr w:type="gramEnd"/>
      <w:r w:rsidRPr="00695F27">
        <w:rPr>
          <w:rFonts w:ascii="Calibri" w:eastAsia="Times New Roman" w:hAnsi="Calibri" w:cs="Calibri"/>
          <w:color w:val="000000"/>
          <w:kern w:val="0"/>
          <w:sz w:val="22"/>
          <w:szCs w:val="22"/>
          <w:lang w:eastAsia="fr-FR"/>
          <w14:ligatures w14:val="none"/>
        </w:rPr>
        <w:t xml:space="preserve"> </w:t>
      </w:r>
      <w:r w:rsidRPr="00695F27">
        <w:rPr>
          <w:rFonts w:ascii="Calibri" w:eastAsia="Times New Roman" w:hAnsi="Calibri" w:cs="Calibri"/>
          <w:b/>
          <w:bCs/>
          <w:color w:val="000000"/>
          <w:kern w:val="0"/>
          <w:sz w:val="22"/>
          <w:szCs w:val="22"/>
          <w:lang w:eastAsia="fr-FR"/>
          <w14:ligatures w14:val="none"/>
        </w:rPr>
        <w:t>pour la première fois l’organisation d’un Congrès de l’IHRA dans un lieu historique de la Shoah</w:t>
      </w:r>
      <w:r w:rsidRPr="00695F27">
        <w:rPr>
          <w:rFonts w:ascii="Calibri" w:eastAsia="Times New Roman" w:hAnsi="Calibri" w:cs="Calibri"/>
          <w:color w:val="000000"/>
          <w:kern w:val="0"/>
          <w:sz w:val="22"/>
          <w:szCs w:val="22"/>
          <w:lang w:eastAsia="fr-FR"/>
          <w14:ligatures w14:val="none"/>
        </w:rPr>
        <w:t xml:space="preserve">, de surcroît seul camp français d’internement et de déportation encore intact. Ce choix symbolique et pédagogique souligne la volonté de la France de placer les </w:t>
      </w:r>
      <w:r w:rsidRPr="00695F27">
        <w:rPr>
          <w:rFonts w:ascii="Calibri" w:eastAsia="Times New Roman" w:hAnsi="Calibri" w:cs="Calibri"/>
          <w:b/>
          <w:bCs/>
          <w:color w:val="000000"/>
          <w:kern w:val="0"/>
          <w:sz w:val="22"/>
          <w:szCs w:val="22"/>
          <w:lang w:eastAsia="fr-FR"/>
          <w14:ligatures w14:val="none"/>
        </w:rPr>
        <w:t>lieux d’histoire et de mémoire</w:t>
      </w:r>
      <w:r w:rsidRPr="00695F27">
        <w:rPr>
          <w:rFonts w:ascii="Calibri" w:eastAsia="Times New Roman" w:hAnsi="Calibri" w:cs="Calibri"/>
          <w:color w:val="000000"/>
          <w:kern w:val="0"/>
          <w:sz w:val="22"/>
          <w:szCs w:val="22"/>
          <w:lang w:eastAsia="fr-FR"/>
          <w14:ligatures w14:val="none"/>
        </w:rPr>
        <w:t xml:space="preserve"> au cœur de la réflexion internationale et de souligner l’importance de tirer des </w:t>
      </w:r>
      <w:r w:rsidRPr="00695F27">
        <w:rPr>
          <w:rFonts w:ascii="Calibri" w:eastAsia="Times New Roman" w:hAnsi="Calibri" w:cs="Calibri"/>
          <w:b/>
          <w:bCs/>
          <w:color w:val="000000"/>
          <w:kern w:val="0"/>
          <w:sz w:val="22"/>
          <w:szCs w:val="22"/>
          <w:lang w:eastAsia="fr-FR"/>
          <w14:ligatures w14:val="none"/>
        </w:rPr>
        <w:t xml:space="preserve">leçons universelles de la Shoah, approche développée au camp des </w:t>
      </w:r>
      <w:proofErr w:type="gramStart"/>
      <w:r w:rsidRPr="00695F27">
        <w:rPr>
          <w:rFonts w:ascii="Calibri" w:eastAsia="Times New Roman" w:hAnsi="Calibri" w:cs="Calibri"/>
          <w:b/>
          <w:bCs/>
          <w:color w:val="000000"/>
          <w:kern w:val="0"/>
          <w:sz w:val="22"/>
          <w:szCs w:val="22"/>
          <w:lang w:eastAsia="fr-FR"/>
          <w14:ligatures w14:val="none"/>
        </w:rPr>
        <w:t>Milles .</w:t>
      </w:r>
      <w:proofErr w:type="gramEnd"/>
      <w:r w:rsidRPr="00695F27">
        <w:rPr>
          <w:rFonts w:ascii="Calibri" w:eastAsia="Times New Roman" w:hAnsi="Calibri" w:cs="Calibri"/>
          <w:b/>
          <w:bCs/>
          <w:color w:val="000000"/>
          <w:kern w:val="0"/>
          <w:sz w:val="22"/>
          <w:szCs w:val="22"/>
          <w:lang w:eastAsia="fr-FR"/>
          <w14:ligatures w14:val="none"/>
        </w:rPr>
        <w:t xml:space="preserve"> </w:t>
      </w:r>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r w:rsidRPr="00695F27">
        <w:rPr>
          <w:rFonts w:ascii="Calibri" w:eastAsia="Times New Roman" w:hAnsi="Calibri" w:cs="Calibri"/>
          <w:color w:val="000000"/>
          <w:kern w:val="0"/>
          <w:sz w:val="22"/>
          <w:szCs w:val="22"/>
          <w:lang w:eastAsia="fr-FR"/>
          <w14:ligatures w14:val="none"/>
        </w:rPr>
        <w:t>Pour cet événement international, la Fondation du camp des Milles accordera une attention particulière :</w:t>
      </w:r>
    </w:p>
    <w:p w:rsidR="00695F27" w:rsidRPr="00695F27" w:rsidRDefault="00695F27" w:rsidP="00695F27">
      <w:pPr>
        <w:numPr>
          <w:ilvl w:val="0"/>
          <w:numId w:val="1"/>
        </w:numPr>
        <w:spacing w:before="100" w:beforeAutospacing="1" w:after="100" w:afterAutospacing="1" w:line="240" w:lineRule="auto"/>
        <w:ind w:left="840"/>
        <w:jc w:val="both"/>
        <w:rPr>
          <w:rFonts w:ascii="Times New Roman" w:eastAsia="Times New Roman" w:hAnsi="Times New Roman" w:cs="Times New Roman"/>
          <w:kern w:val="0"/>
          <w:lang w:eastAsia="fr-FR"/>
          <w14:ligatures w14:val="none"/>
        </w:rPr>
      </w:pPr>
      <w:proofErr w:type="gramStart"/>
      <w:r w:rsidRPr="00695F27">
        <w:rPr>
          <w:rFonts w:ascii="Calibri" w:eastAsia="Times New Roman" w:hAnsi="Calibri" w:cs="Calibri"/>
          <w:kern w:val="0"/>
          <w:sz w:val="22"/>
          <w:szCs w:val="22"/>
          <w:lang w:eastAsia="fr-FR"/>
          <w14:ligatures w14:val="none"/>
        </w:rPr>
        <w:t>au</w:t>
      </w:r>
      <w:proofErr w:type="gramEnd"/>
      <w:r w:rsidRPr="00695F27">
        <w:rPr>
          <w:rFonts w:ascii="Calibri" w:eastAsia="Times New Roman" w:hAnsi="Calibri" w:cs="Calibri"/>
          <w:kern w:val="0"/>
          <w:sz w:val="22"/>
          <w:szCs w:val="22"/>
          <w:lang w:eastAsia="fr-FR"/>
          <w14:ligatures w14:val="none"/>
        </w:rPr>
        <w:t xml:space="preserve"> renforcement de l’</w:t>
      </w:r>
      <w:r w:rsidRPr="00695F27">
        <w:rPr>
          <w:rFonts w:ascii="Calibri" w:eastAsia="Times New Roman" w:hAnsi="Calibri" w:cs="Calibri"/>
          <w:b/>
          <w:bCs/>
          <w:kern w:val="0"/>
          <w:sz w:val="22"/>
          <w:szCs w:val="22"/>
          <w:lang w:eastAsia="fr-FR"/>
          <w14:ligatures w14:val="none"/>
        </w:rPr>
        <w:t>éducation à la Shoah</w:t>
      </w:r>
      <w:r w:rsidRPr="00695F27">
        <w:rPr>
          <w:rFonts w:ascii="Calibri" w:eastAsia="Times New Roman" w:hAnsi="Calibri" w:cs="Calibri"/>
          <w:kern w:val="0"/>
          <w:sz w:val="22"/>
          <w:szCs w:val="22"/>
          <w:lang w:eastAsia="fr-FR"/>
          <w14:ligatures w14:val="none"/>
        </w:rPr>
        <w:t xml:space="preserve"> </w:t>
      </w:r>
      <w:r w:rsidRPr="00695F27">
        <w:rPr>
          <w:rFonts w:ascii="Calibri" w:eastAsia="Times New Roman" w:hAnsi="Calibri" w:cs="Calibri"/>
          <w:b/>
          <w:bCs/>
          <w:kern w:val="0"/>
          <w:sz w:val="22"/>
          <w:szCs w:val="22"/>
          <w:lang w:eastAsia="fr-FR"/>
          <w14:ligatures w14:val="none"/>
        </w:rPr>
        <w:t>et à ses leçons universelles,</w:t>
      </w:r>
      <w:r w:rsidRPr="00695F27">
        <w:rPr>
          <w:rFonts w:ascii="Calibri" w:eastAsia="Times New Roman" w:hAnsi="Calibri" w:cs="Calibri"/>
          <w:kern w:val="0"/>
          <w:sz w:val="22"/>
          <w:szCs w:val="22"/>
          <w:lang w:eastAsia="fr-FR"/>
          <w14:ligatures w14:val="none"/>
        </w:rPr>
        <w:t xml:space="preserve"> en particulier auprès des jeunes générations confrontées aux fake news et aux réseaux sociaux ;</w:t>
      </w:r>
    </w:p>
    <w:p w:rsidR="00695F27" w:rsidRPr="00695F27" w:rsidRDefault="00695F27" w:rsidP="00695F27">
      <w:pPr>
        <w:numPr>
          <w:ilvl w:val="0"/>
          <w:numId w:val="1"/>
        </w:numPr>
        <w:spacing w:before="100" w:beforeAutospacing="1" w:after="100" w:afterAutospacing="1" w:line="240" w:lineRule="auto"/>
        <w:ind w:left="840"/>
        <w:jc w:val="both"/>
        <w:rPr>
          <w:rFonts w:ascii="Times New Roman" w:eastAsia="Times New Roman" w:hAnsi="Times New Roman" w:cs="Times New Roman"/>
          <w:kern w:val="0"/>
          <w:lang w:eastAsia="fr-FR"/>
          <w14:ligatures w14:val="none"/>
        </w:rPr>
      </w:pPr>
      <w:proofErr w:type="gramStart"/>
      <w:r w:rsidRPr="00695F27">
        <w:rPr>
          <w:rFonts w:ascii="Calibri" w:eastAsia="Times New Roman" w:hAnsi="Calibri" w:cs="Calibri"/>
          <w:kern w:val="0"/>
          <w:sz w:val="22"/>
          <w:szCs w:val="22"/>
          <w:lang w:eastAsia="fr-FR"/>
          <w14:ligatures w14:val="none"/>
        </w:rPr>
        <w:t>à</w:t>
      </w:r>
      <w:proofErr w:type="gramEnd"/>
      <w:r w:rsidRPr="00695F27">
        <w:rPr>
          <w:rFonts w:ascii="Calibri" w:eastAsia="Times New Roman" w:hAnsi="Calibri" w:cs="Calibri"/>
          <w:kern w:val="0"/>
          <w:sz w:val="22"/>
          <w:szCs w:val="22"/>
          <w:lang w:eastAsia="fr-FR"/>
          <w14:ligatures w14:val="none"/>
        </w:rPr>
        <w:t xml:space="preserve"> la défense de l’</w:t>
      </w:r>
      <w:r w:rsidRPr="00695F27">
        <w:rPr>
          <w:rFonts w:ascii="Calibri" w:eastAsia="Times New Roman" w:hAnsi="Calibri" w:cs="Calibri"/>
          <w:b/>
          <w:bCs/>
          <w:kern w:val="0"/>
          <w:sz w:val="22"/>
          <w:szCs w:val="22"/>
          <w:lang w:eastAsia="fr-FR"/>
          <w14:ligatures w14:val="none"/>
        </w:rPr>
        <w:t>intégrité historique</w:t>
      </w:r>
      <w:r w:rsidRPr="00695F27">
        <w:rPr>
          <w:rFonts w:ascii="Calibri" w:eastAsia="Times New Roman" w:hAnsi="Calibri" w:cs="Calibri"/>
          <w:kern w:val="0"/>
          <w:sz w:val="22"/>
          <w:szCs w:val="22"/>
          <w:lang w:eastAsia="fr-FR"/>
          <w14:ligatures w14:val="none"/>
        </w:rPr>
        <w:t>, face au négationnisme, à la distorsion, la banalisation, l’instrumentalisation voire à l’inversion de l’histoire ;</w:t>
      </w:r>
    </w:p>
    <w:p w:rsidR="00695F27" w:rsidRPr="00695F27" w:rsidRDefault="00695F27" w:rsidP="00695F27">
      <w:pPr>
        <w:numPr>
          <w:ilvl w:val="0"/>
          <w:numId w:val="1"/>
        </w:numPr>
        <w:spacing w:before="100" w:beforeAutospacing="1" w:after="100" w:afterAutospacing="1" w:line="240" w:lineRule="auto"/>
        <w:ind w:left="840"/>
        <w:jc w:val="both"/>
        <w:rPr>
          <w:rFonts w:ascii="Times New Roman" w:eastAsia="Times New Roman" w:hAnsi="Times New Roman" w:cs="Times New Roman"/>
          <w:kern w:val="0"/>
          <w:lang w:eastAsia="fr-FR"/>
          <w14:ligatures w14:val="none"/>
        </w:rPr>
      </w:pPr>
      <w:proofErr w:type="gramStart"/>
      <w:r w:rsidRPr="00695F27">
        <w:rPr>
          <w:rFonts w:ascii="Calibri" w:eastAsia="Times New Roman" w:hAnsi="Calibri" w:cs="Calibri"/>
          <w:kern w:val="0"/>
          <w:sz w:val="22"/>
          <w:szCs w:val="22"/>
          <w:lang w:eastAsia="fr-FR"/>
          <w14:ligatures w14:val="none"/>
        </w:rPr>
        <w:lastRenderedPageBreak/>
        <w:t>à</w:t>
      </w:r>
      <w:proofErr w:type="gramEnd"/>
      <w:r w:rsidRPr="00695F27">
        <w:rPr>
          <w:rFonts w:ascii="Calibri" w:eastAsia="Times New Roman" w:hAnsi="Calibri" w:cs="Calibri"/>
          <w:kern w:val="0"/>
          <w:sz w:val="22"/>
          <w:szCs w:val="22"/>
          <w:lang w:eastAsia="fr-FR"/>
          <w14:ligatures w14:val="none"/>
        </w:rPr>
        <w:t xml:space="preserve"> une </w:t>
      </w:r>
      <w:r w:rsidRPr="00695F27">
        <w:rPr>
          <w:rFonts w:ascii="Calibri" w:eastAsia="Times New Roman" w:hAnsi="Calibri" w:cs="Calibri"/>
          <w:b/>
          <w:bCs/>
          <w:kern w:val="0"/>
          <w:sz w:val="22"/>
          <w:szCs w:val="22"/>
          <w:lang w:eastAsia="fr-FR"/>
          <w14:ligatures w14:val="none"/>
        </w:rPr>
        <w:t>méthodologie rigoureuse de recul et de débat scientifiques</w:t>
      </w:r>
      <w:r w:rsidRPr="00695F27">
        <w:rPr>
          <w:rFonts w:ascii="Calibri" w:eastAsia="Times New Roman" w:hAnsi="Calibri" w:cs="Calibri"/>
          <w:kern w:val="0"/>
          <w:sz w:val="22"/>
          <w:szCs w:val="22"/>
          <w:lang w:eastAsia="fr-FR"/>
          <w14:ligatures w14:val="none"/>
        </w:rPr>
        <w:t xml:space="preserve"> permettant d’approcher sérieusement la vérité des faits et de surmonter les instrumentalisations souvent mortifères ; dans la suite du texte commun adopté au camp des Milles le 10 décembre dernier par la réunion internationale des 7 Chaires UNESCO spécialisées dans la prévention des génocides par l’éducation. </w:t>
      </w:r>
    </w:p>
    <w:p w:rsidR="00695F27" w:rsidRPr="00695F27" w:rsidRDefault="00695F27" w:rsidP="00695F27">
      <w:pPr>
        <w:numPr>
          <w:ilvl w:val="0"/>
          <w:numId w:val="1"/>
        </w:numPr>
        <w:spacing w:before="100" w:beforeAutospacing="1" w:after="100" w:afterAutospacing="1" w:line="240" w:lineRule="auto"/>
        <w:ind w:left="840"/>
        <w:jc w:val="both"/>
        <w:rPr>
          <w:rFonts w:ascii="Times New Roman" w:eastAsia="Times New Roman" w:hAnsi="Times New Roman" w:cs="Times New Roman"/>
          <w:kern w:val="0"/>
          <w:lang w:eastAsia="fr-FR"/>
          <w14:ligatures w14:val="none"/>
        </w:rPr>
      </w:pPr>
      <w:proofErr w:type="gramStart"/>
      <w:r w:rsidRPr="00695F27">
        <w:rPr>
          <w:rFonts w:ascii="Calibri" w:eastAsia="Times New Roman" w:hAnsi="Calibri" w:cs="Calibri"/>
          <w:kern w:val="0"/>
          <w:sz w:val="22"/>
          <w:szCs w:val="22"/>
          <w:lang w:eastAsia="fr-FR"/>
          <w14:ligatures w14:val="none"/>
        </w:rPr>
        <w:t>au</w:t>
      </w:r>
      <w:proofErr w:type="gramEnd"/>
      <w:r w:rsidRPr="00695F27">
        <w:rPr>
          <w:rFonts w:ascii="Calibri" w:eastAsia="Times New Roman" w:hAnsi="Calibri" w:cs="Calibri"/>
          <w:kern w:val="0"/>
          <w:sz w:val="22"/>
          <w:szCs w:val="22"/>
          <w:lang w:eastAsia="fr-FR"/>
          <w14:ligatures w14:val="none"/>
        </w:rPr>
        <w:t xml:space="preserve"> rôle essentiel de la </w:t>
      </w:r>
      <w:r w:rsidRPr="00695F27">
        <w:rPr>
          <w:rFonts w:ascii="Calibri" w:eastAsia="Times New Roman" w:hAnsi="Calibri" w:cs="Calibri"/>
          <w:b/>
          <w:bCs/>
          <w:kern w:val="0"/>
          <w:sz w:val="22"/>
          <w:szCs w:val="22"/>
          <w:lang w:eastAsia="fr-FR"/>
          <w14:ligatures w14:val="none"/>
        </w:rPr>
        <w:t>recherche interdisciplinaire</w:t>
      </w:r>
      <w:r w:rsidRPr="00695F27">
        <w:rPr>
          <w:rFonts w:ascii="Calibri" w:eastAsia="Times New Roman" w:hAnsi="Calibri" w:cs="Calibri"/>
          <w:kern w:val="0"/>
          <w:sz w:val="22"/>
          <w:szCs w:val="22"/>
          <w:lang w:eastAsia="fr-FR"/>
          <w14:ligatures w14:val="none"/>
        </w:rPr>
        <w:t xml:space="preserve">, de l’expertise scientifique et des </w:t>
      </w:r>
      <w:r w:rsidRPr="00695F27">
        <w:rPr>
          <w:rFonts w:ascii="Calibri" w:eastAsia="Times New Roman" w:hAnsi="Calibri" w:cs="Calibri"/>
          <w:b/>
          <w:bCs/>
          <w:kern w:val="0"/>
          <w:sz w:val="22"/>
          <w:szCs w:val="22"/>
          <w:lang w:eastAsia="fr-FR"/>
          <w14:ligatures w14:val="none"/>
        </w:rPr>
        <w:t>lieux de mémoire</w:t>
      </w:r>
      <w:r w:rsidRPr="00695F27">
        <w:rPr>
          <w:rFonts w:ascii="Calibri" w:eastAsia="Times New Roman" w:hAnsi="Calibri" w:cs="Calibri"/>
          <w:kern w:val="0"/>
          <w:sz w:val="22"/>
          <w:szCs w:val="22"/>
          <w:lang w:eastAsia="fr-FR"/>
          <w14:ligatures w14:val="none"/>
        </w:rPr>
        <w:t xml:space="preserve"> dans l’élaboration des politiques publiques ;</w:t>
      </w:r>
    </w:p>
    <w:p w:rsidR="00695F27" w:rsidRPr="00695F27" w:rsidRDefault="00695F27" w:rsidP="00695F27">
      <w:pPr>
        <w:numPr>
          <w:ilvl w:val="0"/>
          <w:numId w:val="1"/>
        </w:numPr>
        <w:spacing w:before="100" w:beforeAutospacing="1" w:after="165" w:line="240" w:lineRule="auto"/>
        <w:ind w:left="840"/>
        <w:jc w:val="both"/>
        <w:rPr>
          <w:rFonts w:ascii="Times New Roman" w:eastAsia="Times New Roman" w:hAnsi="Times New Roman" w:cs="Times New Roman"/>
          <w:kern w:val="0"/>
          <w:lang w:eastAsia="fr-FR"/>
          <w14:ligatures w14:val="none"/>
        </w:rPr>
      </w:pPr>
      <w:proofErr w:type="gramStart"/>
      <w:r w:rsidRPr="00695F27">
        <w:rPr>
          <w:rFonts w:ascii="Calibri" w:eastAsia="Times New Roman" w:hAnsi="Calibri" w:cs="Calibri"/>
          <w:kern w:val="0"/>
          <w:sz w:val="22"/>
          <w:szCs w:val="22"/>
          <w:lang w:eastAsia="fr-FR"/>
          <w14:ligatures w14:val="none"/>
        </w:rPr>
        <w:t>au</w:t>
      </w:r>
      <w:proofErr w:type="gramEnd"/>
      <w:r w:rsidRPr="00695F27">
        <w:rPr>
          <w:rFonts w:ascii="Calibri" w:eastAsia="Times New Roman" w:hAnsi="Calibri" w:cs="Calibri"/>
          <w:kern w:val="0"/>
          <w:sz w:val="22"/>
          <w:szCs w:val="22"/>
          <w:lang w:eastAsia="fr-FR"/>
          <w14:ligatures w14:val="none"/>
        </w:rPr>
        <w:t xml:space="preserve"> développement de la </w:t>
      </w:r>
      <w:r w:rsidRPr="00695F27">
        <w:rPr>
          <w:rFonts w:ascii="Calibri" w:eastAsia="Times New Roman" w:hAnsi="Calibri" w:cs="Calibri"/>
          <w:b/>
          <w:bCs/>
          <w:kern w:val="0"/>
          <w:sz w:val="22"/>
          <w:szCs w:val="22"/>
          <w:lang w:eastAsia="fr-FR"/>
          <w14:ligatures w14:val="none"/>
        </w:rPr>
        <w:t>coopération internationale</w:t>
      </w:r>
      <w:r w:rsidRPr="00695F27">
        <w:rPr>
          <w:rFonts w:ascii="Calibri" w:eastAsia="Times New Roman" w:hAnsi="Calibri" w:cs="Calibri"/>
          <w:kern w:val="0"/>
          <w:sz w:val="22"/>
          <w:szCs w:val="22"/>
          <w:lang w:eastAsia="fr-FR"/>
          <w14:ligatures w14:val="none"/>
        </w:rPr>
        <w:t xml:space="preserve"> et au </w:t>
      </w:r>
      <w:r w:rsidRPr="00695F27">
        <w:rPr>
          <w:rFonts w:ascii="Calibri" w:eastAsia="Times New Roman" w:hAnsi="Calibri" w:cs="Calibri"/>
          <w:b/>
          <w:bCs/>
          <w:kern w:val="0"/>
          <w:sz w:val="22"/>
          <w:szCs w:val="22"/>
          <w:lang w:eastAsia="fr-FR"/>
          <w14:ligatures w14:val="none"/>
        </w:rPr>
        <w:t>partage de bonnes pratiques</w:t>
      </w:r>
      <w:r w:rsidRPr="00695F27">
        <w:rPr>
          <w:rFonts w:ascii="Calibri" w:eastAsia="Times New Roman" w:hAnsi="Calibri" w:cs="Calibri"/>
          <w:kern w:val="0"/>
          <w:sz w:val="22"/>
          <w:szCs w:val="22"/>
          <w:lang w:eastAsia="fr-FR"/>
          <w14:ligatures w14:val="none"/>
        </w:rPr>
        <w:t xml:space="preserve"> entre États membres.</w:t>
      </w:r>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r w:rsidRPr="00695F27">
        <w:rPr>
          <w:rFonts w:ascii="Calibri" w:eastAsia="Times New Roman" w:hAnsi="Calibri" w:cs="Calibri"/>
          <w:color w:val="000000"/>
          <w:kern w:val="0"/>
          <w:sz w:val="22"/>
          <w:szCs w:val="22"/>
          <w:lang w:eastAsia="fr-FR"/>
          <w14:ligatures w14:val="none"/>
        </w:rPr>
        <w:t xml:space="preserve">La préparation de la présidence française s’appuie sur une </w:t>
      </w:r>
      <w:r w:rsidRPr="00695F27">
        <w:rPr>
          <w:rFonts w:ascii="Calibri" w:eastAsia="Times New Roman" w:hAnsi="Calibri" w:cs="Calibri"/>
          <w:b/>
          <w:bCs/>
          <w:color w:val="000000"/>
          <w:kern w:val="0"/>
          <w:sz w:val="22"/>
          <w:szCs w:val="22"/>
          <w:lang w:eastAsia="fr-FR"/>
          <w14:ligatures w14:val="none"/>
        </w:rPr>
        <w:t>délégation nationale pluraliste</w:t>
      </w:r>
      <w:r w:rsidRPr="00695F27">
        <w:rPr>
          <w:rFonts w:ascii="Calibri" w:eastAsia="Times New Roman" w:hAnsi="Calibri" w:cs="Calibri"/>
          <w:color w:val="000000"/>
          <w:kern w:val="0"/>
          <w:sz w:val="22"/>
          <w:szCs w:val="22"/>
          <w:lang w:eastAsia="fr-FR"/>
          <w14:ligatures w14:val="none"/>
        </w:rPr>
        <w:t xml:space="preserve">, associant les pouvoirs publics et des institutions de référence comme le Mémorial de la Shoah, la </w:t>
      </w:r>
      <w:proofErr w:type="spellStart"/>
      <w:r w:rsidRPr="00695F27">
        <w:rPr>
          <w:rFonts w:ascii="Calibri" w:eastAsia="Times New Roman" w:hAnsi="Calibri" w:cs="Calibri"/>
          <w:color w:val="000000"/>
          <w:kern w:val="0"/>
          <w:sz w:val="22"/>
          <w:szCs w:val="22"/>
          <w:lang w:eastAsia="fr-FR"/>
          <w14:ligatures w14:val="none"/>
        </w:rPr>
        <w:t>Licrah</w:t>
      </w:r>
      <w:proofErr w:type="spellEnd"/>
      <w:r w:rsidRPr="00695F27">
        <w:rPr>
          <w:rFonts w:ascii="Calibri" w:eastAsia="Times New Roman" w:hAnsi="Calibri" w:cs="Calibri"/>
          <w:color w:val="000000"/>
          <w:kern w:val="0"/>
          <w:sz w:val="22"/>
          <w:szCs w:val="22"/>
          <w:lang w:eastAsia="fr-FR"/>
          <w14:ligatures w14:val="none"/>
        </w:rPr>
        <w:t xml:space="preserve">, le Mémorial d’Izieu ou Convoi 77, ainsi que, bien entendu, le </w:t>
      </w:r>
      <w:r w:rsidRPr="00695F27">
        <w:rPr>
          <w:rFonts w:ascii="Calibri" w:eastAsia="Times New Roman" w:hAnsi="Calibri" w:cs="Calibri"/>
          <w:b/>
          <w:bCs/>
          <w:color w:val="000000"/>
          <w:kern w:val="0"/>
          <w:sz w:val="22"/>
          <w:szCs w:val="22"/>
          <w:lang w:eastAsia="fr-FR"/>
          <w14:ligatures w14:val="none"/>
        </w:rPr>
        <w:t>Site-mémorial du Camp des Milles</w:t>
      </w:r>
      <w:r w:rsidRPr="00695F27">
        <w:rPr>
          <w:rFonts w:ascii="Calibri" w:eastAsia="Times New Roman" w:hAnsi="Calibri" w:cs="Calibri"/>
          <w:color w:val="000000"/>
          <w:kern w:val="0"/>
          <w:sz w:val="22"/>
          <w:szCs w:val="22"/>
          <w:lang w:eastAsia="fr-FR"/>
          <w14:ligatures w14:val="none"/>
        </w:rPr>
        <w:t xml:space="preserve">, connu au niveau international pour son travail sur la transmission de l’histoire et l’analyse des mécanismes menant aux crimes de masse, en particulier auprès des </w:t>
      </w:r>
      <w:r w:rsidRPr="00695F27">
        <w:rPr>
          <w:rFonts w:ascii="Calibri" w:eastAsia="Times New Roman" w:hAnsi="Calibri" w:cs="Calibri"/>
          <w:b/>
          <w:bCs/>
          <w:color w:val="000000"/>
          <w:kern w:val="0"/>
          <w:sz w:val="22"/>
          <w:szCs w:val="22"/>
          <w:lang w:eastAsia="fr-FR"/>
          <w14:ligatures w14:val="none"/>
        </w:rPr>
        <w:t>jeunes générations</w:t>
      </w:r>
      <w:r w:rsidRPr="00695F27">
        <w:rPr>
          <w:rFonts w:ascii="Calibri" w:eastAsia="Times New Roman" w:hAnsi="Calibri" w:cs="Calibri"/>
          <w:color w:val="000000"/>
          <w:kern w:val="0"/>
          <w:sz w:val="22"/>
          <w:szCs w:val="22"/>
          <w:lang w:eastAsia="fr-FR"/>
          <w14:ligatures w14:val="none"/>
        </w:rPr>
        <w:t xml:space="preserve"> confrontées aux fake news des réseaux sociaux, mais aussi auprès de </w:t>
      </w:r>
      <w:r w:rsidRPr="00695F27">
        <w:rPr>
          <w:rFonts w:ascii="Calibri" w:eastAsia="Times New Roman" w:hAnsi="Calibri" w:cs="Calibri"/>
          <w:b/>
          <w:bCs/>
          <w:color w:val="000000"/>
          <w:kern w:val="0"/>
          <w:sz w:val="22"/>
          <w:szCs w:val="22"/>
          <w:lang w:eastAsia="fr-FR"/>
          <w14:ligatures w14:val="none"/>
        </w:rPr>
        <w:t>tous les publics</w:t>
      </w:r>
      <w:r w:rsidRPr="00695F27">
        <w:rPr>
          <w:rFonts w:ascii="Calibri" w:eastAsia="Times New Roman" w:hAnsi="Calibri" w:cs="Calibri"/>
          <w:color w:val="000000"/>
          <w:kern w:val="0"/>
          <w:sz w:val="22"/>
          <w:szCs w:val="22"/>
          <w:lang w:eastAsia="fr-FR"/>
          <w14:ligatures w14:val="none"/>
        </w:rPr>
        <w:t xml:space="preserve">, </w:t>
      </w:r>
      <w:r w:rsidRPr="00695F27">
        <w:rPr>
          <w:rFonts w:ascii="Calibri" w:eastAsia="Times New Roman" w:hAnsi="Calibri" w:cs="Calibri"/>
          <w:b/>
          <w:bCs/>
          <w:color w:val="000000"/>
          <w:kern w:val="0"/>
          <w:sz w:val="22"/>
          <w:szCs w:val="22"/>
          <w:lang w:eastAsia="fr-FR"/>
          <w14:ligatures w14:val="none"/>
        </w:rPr>
        <w:t>tels que les magistrats, les enseignants, les</w:t>
      </w:r>
      <w:r w:rsidRPr="00695F27">
        <w:rPr>
          <w:rFonts w:ascii="Calibri" w:eastAsia="Times New Roman" w:hAnsi="Calibri" w:cs="Calibri"/>
          <w:color w:val="000000"/>
          <w:kern w:val="0"/>
          <w:sz w:val="22"/>
          <w:szCs w:val="22"/>
          <w:lang w:eastAsia="fr-FR"/>
          <w14:ligatures w14:val="none"/>
        </w:rPr>
        <w:t xml:space="preserve"> </w:t>
      </w:r>
      <w:r w:rsidRPr="00695F27">
        <w:rPr>
          <w:rFonts w:ascii="Calibri" w:eastAsia="Times New Roman" w:hAnsi="Calibri" w:cs="Calibri"/>
          <w:b/>
          <w:bCs/>
          <w:color w:val="000000"/>
          <w:kern w:val="0"/>
          <w:sz w:val="22"/>
          <w:szCs w:val="22"/>
          <w:lang w:eastAsia="fr-FR"/>
          <w14:ligatures w14:val="none"/>
        </w:rPr>
        <w:t>forces de l’ordre, les syndicalistes, les responsables associatifs…</w:t>
      </w:r>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r w:rsidRPr="00695F27">
        <w:rPr>
          <w:rFonts w:ascii="Calibri" w:eastAsia="Times New Roman" w:hAnsi="Calibri" w:cs="Calibri"/>
          <w:color w:val="000000"/>
          <w:kern w:val="0"/>
          <w:sz w:val="22"/>
          <w:szCs w:val="22"/>
          <w:lang w:eastAsia="fr-FR"/>
          <w14:ligatures w14:val="none"/>
        </w:rPr>
        <w:t xml:space="preserve">Par cette présidence, la France entend renforcer le rôle de l’IHRA comme </w:t>
      </w:r>
      <w:r w:rsidRPr="00695F27">
        <w:rPr>
          <w:rFonts w:ascii="Calibri" w:eastAsia="Times New Roman" w:hAnsi="Calibri" w:cs="Calibri"/>
          <w:b/>
          <w:bCs/>
          <w:color w:val="000000"/>
          <w:kern w:val="0"/>
          <w:sz w:val="22"/>
          <w:szCs w:val="22"/>
          <w:lang w:eastAsia="fr-FR"/>
          <w14:ligatures w14:val="none"/>
        </w:rPr>
        <w:t>cadre international de référence</w:t>
      </w:r>
      <w:r w:rsidRPr="00695F27">
        <w:rPr>
          <w:rFonts w:ascii="Calibri" w:eastAsia="Times New Roman" w:hAnsi="Calibri" w:cs="Calibri"/>
          <w:color w:val="000000"/>
          <w:kern w:val="0"/>
          <w:sz w:val="22"/>
          <w:szCs w:val="22"/>
          <w:lang w:eastAsia="fr-FR"/>
          <w14:ligatures w14:val="none"/>
        </w:rPr>
        <w:t xml:space="preserve">, au service de la mémoire, de l’éducation et de la lutte contre toutes les formes de haine, en transmettant à travers l’histoire de la Shoah des </w:t>
      </w:r>
      <w:r w:rsidRPr="00695F27">
        <w:rPr>
          <w:rFonts w:ascii="Calibri" w:eastAsia="Times New Roman" w:hAnsi="Calibri" w:cs="Calibri"/>
          <w:b/>
          <w:bCs/>
          <w:color w:val="000000"/>
          <w:kern w:val="0"/>
          <w:sz w:val="22"/>
          <w:szCs w:val="22"/>
          <w:lang w:eastAsia="fr-FR"/>
          <w14:ligatures w14:val="none"/>
        </w:rPr>
        <w:t xml:space="preserve">leçons universelles pour les générations présentes et futures. </w:t>
      </w:r>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r w:rsidRPr="00695F27">
        <w:rPr>
          <w:rFonts w:ascii="Calibri" w:eastAsia="Times New Roman" w:hAnsi="Calibri" w:cs="Calibri"/>
          <w:b/>
          <w:bCs/>
          <w:color w:val="000000"/>
          <w:kern w:val="0"/>
          <w:sz w:val="22"/>
          <w:szCs w:val="22"/>
          <w:lang w:eastAsia="fr-FR"/>
          <w14:ligatures w14:val="none"/>
        </w:rPr>
        <w:t xml:space="preserve">Lien vers le discours de présentation de la candidature française par Isabelle Rome, </w:t>
      </w:r>
      <w:r w:rsidRPr="00695F27">
        <w:rPr>
          <w:rFonts w:ascii="Arial" w:eastAsia="Times New Roman" w:hAnsi="Arial" w:cs="Arial"/>
          <w:i/>
          <w:iCs/>
          <w:color w:val="666666"/>
          <w:kern w:val="0"/>
          <w:sz w:val="21"/>
          <w:szCs w:val="21"/>
          <w:shd w:val="clear" w:color="auto" w:fill="FFFFFF"/>
          <w:lang w:eastAsia="fr-FR"/>
          <w14:ligatures w14:val="none"/>
        </w:rPr>
        <w:t>Ambassadrice de France pour les droits de l’homme. </w:t>
      </w:r>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hyperlink r:id="rId6" w:tooltip="https://qrco.de/bgXDoN" w:history="1">
        <w:r w:rsidRPr="00695F27">
          <w:rPr>
            <w:rFonts w:ascii="Times New Roman" w:eastAsia="Times New Roman" w:hAnsi="Times New Roman" w:cs="Times New Roman"/>
            <w:color w:val="0000FF"/>
            <w:kern w:val="0"/>
            <w:u w:val="single"/>
            <w:lang w:eastAsia="fr-FR"/>
            <w14:ligatures w14:val="none"/>
          </w:rPr>
          <w:t>Discours de présentation de la candidature française</w:t>
        </w:r>
      </w:hyperlink>
    </w:p>
    <w:p w:rsidR="00695F27" w:rsidRPr="00695F27" w:rsidRDefault="00695F27" w:rsidP="00695F27">
      <w:pPr>
        <w:spacing w:before="100" w:beforeAutospacing="1" w:after="165" w:line="240" w:lineRule="auto"/>
        <w:jc w:val="both"/>
        <w:rPr>
          <w:rFonts w:ascii="Times New Roman" w:eastAsia="Times New Roman" w:hAnsi="Times New Roman" w:cs="Times New Roman"/>
          <w:kern w:val="0"/>
          <w:lang w:eastAsia="fr-FR"/>
          <w14:ligatures w14:val="none"/>
        </w:rPr>
      </w:pPr>
      <w:r w:rsidRPr="00695F27">
        <w:rPr>
          <w:rFonts w:ascii="Times New Roman" w:eastAsia="Times New Roman" w:hAnsi="Times New Roman" w:cs="Times New Roman"/>
          <w:kern w:val="0"/>
          <w:lang w:eastAsia="fr-FR"/>
          <w14:ligatures w14:val="none"/>
        </w:rPr>
        <w:t xml:space="preserve">Photos en </w:t>
      </w:r>
      <w:proofErr w:type="spellStart"/>
      <w:proofErr w:type="gramStart"/>
      <w:r w:rsidRPr="00695F27">
        <w:rPr>
          <w:rFonts w:ascii="Times New Roman" w:eastAsia="Times New Roman" w:hAnsi="Times New Roman" w:cs="Times New Roman"/>
          <w:kern w:val="0"/>
          <w:lang w:eastAsia="fr-FR"/>
          <w14:ligatures w14:val="none"/>
        </w:rPr>
        <w:t>pj</w:t>
      </w:r>
      <w:proofErr w:type="spellEnd"/>
      <w:r w:rsidRPr="00695F27">
        <w:rPr>
          <w:rFonts w:ascii="Times New Roman" w:eastAsia="Times New Roman" w:hAnsi="Times New Roman" w:cs="Times New Roman"/>
          <w:kern w:val="0"/>
          <w:lang w:eastAsia="fr-FR"/>
          <w14:ligatures w14:val="none"/>
        </w:rPr>
        <w:t>:</w:t>
      </w:r>
      <w:proofErr w:type="gramEnd"/>
      <w:r w:rsidRPr="00695F27">
        <w:rPr>
          <w:rFonts w:ascii="Times New Roman" w:eastAsia="Times New Roman" w:hAnsi="Times New Roman" w:cs="Times New Roman"/>
          <w:kern w:val="0"/>
          <w:lang w:eastAsia="fr-FR"/>
          <w14:ligatures w14:val="none"/>
        </w:rPr>
        <w:t xml:space="preserve"> ©FCDM</w:t>
      </w:r>
    </w:p>
    <w:p w:rsidR="00695F27" w:rsidRPr="00695F27" w:rsidRDefault="00695F27" w:rsidP="00695F27">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95F27">
        <w:rPr>
          <w:rFonts w:ascii="Times New Roman" w:eastAsia="Times New Roman" w:hAnsi="Times New Roman" w:cs="Times New Roman"/>
          <w:kern w:val="0"/>
          <w:lang w:eastAsia="fr-FR"/>
          <w14:ligatures w14:val="none"/>
        </w:rPr>
        <w:t xml:space="preserve">Pour toute demande d'interview - </w:t>
      </w:r>
      <w:proofErr w:type="gramStart"/>
      <w:r w:rsidRPr="00695F27">
        <w:rPr>
          <w:rFonts w:ascii="Times New Roman" w:eastAsia="Times New Roman" w:hAnsi="Times New Roman" w:cs="Times New Roman"/>
          <w:kern w:val="0"/>
          <w:lang w:eastAsia="fr-FR"/>
          <w14:ligatures w14:val="none"/>
        </w:rPr>
        <w:t>Contact  presse</w:t>
      </w:r>
      <w:proofErr w:type="gramEnd"/>
      <w:r w:rsidRPr="00695F27">
        <w:rPr>
          <w:rFonts w:ascii="Times New Roman" w:eastAsia="Times New Roman" w:hAnsi="Times New Roman" w:cs="Times New Roman"/>
          <w:kern w:val="0"/>
          <w:lang w:eastAsia="fr-FR"/>
          <w14:ligatures w14:val="none"/>
        </w:rPr>
        <w:t>:</w:t>
      </w:r>
      <w:r w:rsidRPr="00695F27">
        <w:rPr>
          <w:rFonts w:ascii="Times New Roman" w:eastAsia="Times New Roman" w:hAnsi="Times New Roman" w:cs="Times New Roman"/>
          <w:kern w:val="0"/>
          <w:lang w:eastAsia="fr-FR"/>
          <w14:ligatures w14:val="none"/>
        </w:rPr>
        <w:br/>
      </w:r>
      <w:r w:rsidRPr="00695F27">
        <w:rPr>
          <w:rFonts w:ascii="Times New Roman" w:eastAsia="Times New Roman" w:hAnsi="Times New Roman" w:cs="Times New Roman"/>
          <w:b/>
          <w:bCs/>
          <w:kern w:val="0"/>
          <w:lang w:eastAsia="fr-FR"/>
          <w14:ligatures w14:val="none"/>
        </w:rPr>
        <w:t xml:space="preserve">Claudie </w:t>
      </w:r>
      <w:proofErr w:type="spellStart"/>
      <w:r w:rsidRPr="00695F27">
        <w:rPr>
          <w:rFonts w:ascii="Times New Roman" w:eastAsia="Times New Roman" w:hAnsi="Times New Roman" w:cs="Times New Roman"/>
          <w:b/>
          <w:bCs/>
          <w:kern w:val="0"/>
          <w:lang w:eastAsia="fr-FR"/>
          <w14:ligatures w14:val="none"/>
        </w:rPr>
        <w:t>Fouache</w:t>
      </w:r>
      <w:proofErr w:type="spellEnd"/>
      <w:r w:rsidRPr="00695F27">
        <w:rPr>
          <w:rFonts w:ascii="Times New Roman" w:eastAsia="Times New Roman" w:hAnsi="Times New Roman" w:cs="Times New Roman"/>
          <w:b/>
          <w:bCs/>
          <w:kern w:val="0"/>
          <w:lang w:eastAsia="fr-FR"/>
          <w14:ligatures w14:val="none"/>
        </w:rPr>
        <w:t xml:space="preserve"> - Port : 07 89 37 35 27 - claudie.fouache@campdesmilles.org</w:t>
      </w:r>
    </w:p>
    <w:p w:rsidR="00F93645" w:rsidRDefault="00F93645"/>
    <w:sectPr w:rsidR="00F93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93D6A"/>
    <w:multiLevelType w:val="multilevel"/>
    <w:tmpl w:val="D19C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83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27"/>
    <w:rsid w:val="00695F27"/>
    <w:rsid w:val="00CF4027"/>
    <w:rsid w:val="00D2579F"/>
    <w:rsid w:val="00F93645"/>
    <w:rsid w:val="00FE6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BFB4C-5FCE-2B42-9FD7-BF68C9F0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5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95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95F2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95F2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95F2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95F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5F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5F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5F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5F2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95F2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95F2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95F2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95F2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95F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5F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5F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5F27"/>
    <w:rPr>
      <w:rFonts w:eastAsiaTheme="majorEastAsia" w:cstheme="majorBidi"/>
      <w:color w:val="272727" w:themeColor="text1" w:themeTint="D8"/>
    </w:rPr>
  </w:style>
  <w:style w:type="paragraph" w:styleId="Titre">
    <w:name w:val="Title"/>
    <w:basedOn w:val="Normal"/>
    <w:next w:val="Normal"/>
    <w:link w:val="TitreCar"/>
    <w:uiPriority w:val="10"/>
    <w:qFormat/>
    <w:rsid w:val="0069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5F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5F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5F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5F27"/>
    <w:pPr>
      <w:spacing w:before="160"/>
      <w:jc w:val="center"/>
    </w:pPr>
    <w:rPr>
      <w:i/>
      <w:iCs/>
      <w:color w:val="404040" w:themeColor="text1" w:themeTint="BF"/>
    </w:rPr>
  </w:style>
  <w:style w:type="character" w:customStyle="1" w:styleId="CitationCar">
    <w:name w:val="Citation Car"/>
    <w:basedOn w:val="Policepardfaut"/>
    <w:link w:val="Citation"/>
    <w:uiPriority w:val="29"/>
    <w:rsid w:val="00695F27"/>
    <w:rPr>
      <w:i/>
      <w:iCs/>
      <w:color w:val="404040" w:themeColor="text1" w:themeTint="BF"/>
    </w:rPr>
  </w:style>
  <w:style w:type="paragraph" w:styleId="Paragraphedeliste">
    <w:name w:val="List Paragraph"/>
    <w:basedOn w:val="Normal"/>
    <w:uiPriority w:val="34"/>
    <w:qFormat/>
    <w:rsid w:val="00695F27"/>
    <w:pPr>
      <w:ind w:left="720"/>
      <w:contextualSpacing/>
    </w:pPr>
  </w:style>
  <w:style w:type="character" w:styleId="Accentuationintense">
    <w:name w:val="Intense Emphasis"/>
    <w:basedOn w:val="Policepardfaut"/>
    <w:uiPriority w:val="21"/>
    <w:qFormat/>
    <w:rsid w:val="00695F27"/>
    <w:rPr>
      <w:i/>
      <w:iCs/>
      <w:color w:val="2F5496" w:themeColor="accent1" w:themeShade="BF"/>
    </w:rPr>
  </w:style>
  <w:style w:type="paragraph" w:styleId="Citationintense">
    <w:name w:val="Intense Quote"/>
    <w:basedOn w:val="Normal"/>
    <w:next w:val="Normal"/>
    <w:link w:val="CitationintenseCar"/>
    <w:uiPriority w:val="30"/>
    <w:qFormat/>
    <w:rsid w:val="00695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95F27"/>
    <w:rPr>
      <w:i/>
      <w:iCs/>
      <w:color w:val="2F5496" w:themeColor="accent1" w:themeShade="BF"/>
    </w:rPr>
  </w:style>
  <w:style w:type="character" w:styleId="Rfrenceintense">
    <w:name w:val="Intense Reference"/>
    <w:basedOn w:val="Policepardfaut"/>
    <w:uiPriority w:val="32"/>
    <w:qFormat/>
    <w:rsid w:val="00695F27"/>
    <w:rPr>
      <w:b/>
      <w:bCs/>
      <w:smallCaps/>
      <w:color w:val="2F5496" w:themeColor="accent1" w:themeShade="BF"/>
      <w:spacing w:val="5"/>
    </w:rPr>
  </w:style>
  <w:style w:type="paragraph" w:styleId="NormalWeb">
    <w:name w:val="Normal (Web)"/>
    <w:basedOn w:val="Normal"/>
    <w:uiPriority w:val="99"/>
    <w:semiHidden/>
    <w:unhideWhenUsed/>
    <w:rsid w:val="00695F2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95F27"/>
    <w:rPr>
      <w:b/>
      <w:bCs/>
    </w:rPr>
  </w:style>
  <w:style w:type="character" w:styleId="Lienhypertexte">
    <w:name w:val="Hyperlink"/>
    <w:basedOn w:val="Policepardfaut"/>
    <w:uiPriority w:val="99"/>
    <w:semiHidden/>
    <w:unhideWhenUsed/>
    <w:rsid w:val="00695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rco.de/bgXD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4519</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Jérémy Real</dc:creator>
  <cp:keywords/>
  <dc:description/>
  <cp:lastModifiedBy>Jérémy Real</cp:lastModifiedBy>
  <cp:revision>1</cp:revision>
  <dcterms:created xsi:type="dcterms:W3CDTF">2025-12-29T10:15:00Z</dcterms:created>
  <dcterms:modified xsi:type="dcterms:W3CDTF">2025-12-29T10:16:00Z</dcterms:modified>
</cp:coreProperties>
</file>